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D" w:rsidRPr="00D04B97" w:rsidRDefault="00AB2732" w:rsidP="00914B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rect id="Rectangle 1" o:spid="_x0000_s1042" style="position:absolute;left:0;text-align:left;margin-left:-6.9pt;margin-top:-13.7pt;width:427.95pt;height:55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14B4D" w:rsidRPr="004D0C4C" w:rsidRDefault="00914B4D" w:rsidP="00914B4D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bookmarkStart w:id="0" w:name="OLE_LINK1"/>
                  <w:r w:rsidRPr="004D0C4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4D0C4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bookmarkEnd w:id="0"/>
                  <w:r w:rsidRPr="004D0C4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เชิญชวนประชาชน 4 </w:t>
                  </w:r>
                  <w:r w:rsidRPr="004D0C4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กลุ่มเสี่ยง</w:t>
                  </w:r>
                  <w:r w:rsidRPr="004D0C4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br/>
                  </w:r>
                  <w:r w:rsidRPr="004D0C4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ฉีดวัคซีน “ไข้หวัดใหญ่”</w:t>
                  </w:r>
                  <w:proofErr w:type="gramStart"/>
                  <w:r w:rsidRPr="004D0C4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..</w:t>
                  </w:r>
                  <w:proofErr w:type="gramEnd"/>
                  <w:r w:rsidRPr="004D0C4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ฟรี.. </w:t>
                  </w:r>
                </w:p>
                <w:p w:rsidR="00914B4D" w:rsidRPr="004D0C4C" w:rsidRDefault="00914B4D" w:rsidP="00914B4D">
                  <w:pPr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</w:pPr>
                </w:p>
              </w:txbxContent>
            </v:textbox>
          </v:rect>
        </w:pict>
      </w:r>
    </w:p>
    <w:p w:rsidR="00914B4D" w:rsidRPr="004D0C4C" w:rsidRDefault="00914B4D" w:rsidP="00914B4D">
      <w:pPr>
        <w:spacing w:after="0" w:line="240" w:lineRule="auto"/>
        <w:ind w:right="-198"/>
        <w:jc w:val="both"/>
        <w:rPr>
          <w:rFonts w:ascii="TH SarabunIT๙" w:hAnsi="TH SarabunIT๙" w:cs="TH SarabunIT๙"/>
          <w:sz w:val="38"/>
          <w:szCs w:val="38"/>
          <w:cs/>
        </w:rPr>
      </w:pPr>
      <w:r w:rsidRPr="00D04B97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B97">
        <w:rPr>
          <w:rFonts w:ascii="TH SarabunIT๙" w:hAnsi="TH SarabunIT๙" w:cs="TH SarabunIT๙"/>
          <w:sz w:val="34"/>
          <w:szCs w:val="34"/>
          <w:cs/>
        </w:rPr>
        <w:br/>
      </w:r>
      <w:r w:rsidRPr="00D04B97">
        <w:rPr>
          <w:rFonts w:ascii="TH SarabunIT๙" w:hAnsi="TH SarabunIT๙" w:cs="TH SarabunIT๙"/>
          <w:sz w:val="34"/>
          <w:szCs w:val="34"/>
          <w:cs/>
        </w:rPr>
        <w:br/>
        <w:t xml:space="preserve"> </w:t>
      </w:r>
      <w:r w:rsidRPr="00D04B97">
        <w:rPr>
          <w:rFonts w:ascii="TH SarabunIT๙" w:hAnsi="TH SarabunIT๙" w:cs="TH SarabunIT๙"/>
          <w:sz w:val="34"/>
          <w:szCs w:val="34"/>
          <w:cs/>
        </w:rPr>
        <w:tab/>
      </w:r>
      <w:r w:rsidRPr="004D0C4C">
        <w:rPr>
          <w:rFonts w:ascii="TH SarabunIT๙" w:hAnsi="TH SarabunIT๙" w:cs="TH SarabunIT๙"/>
          <w:sz w:val="38"/>
          <w:szCs w:val="38"/>
          <w:cs/>
        </w:rPr>
        <w:t>นพ.พิทยา ไพบูลย์</w:t>
      </w:r>
      <w:proofErr w:type="spellStart"/>
      <w:r w:rsidRPr="004D0C4C">
        <w:rPr>
          <w:rFonts w:ascii="TH SarabunIT๙" w:hAnsi="TH SarabunIT๙" w:cs="TH SarabunIT๙"/>
          <w:sz w:val="38"/>
          <w:szCs w:val="38"/>
          <w:cs/>
        </w:rPr>
        <w:t>ศิริ</w:t>
      </w:r>
      <w:proofErr w:type="spellEnd"/>
      <w:r w:rsidRPr="004D0C4C">
        <w:rPr>
          <w:rFonts w:ascii="TH SarabunIT๙" w:hAnsi="TH SarabunIT๙" w:cs="TH SarabunIT๙"/>
          <w:sz w:val="38"/>
          <w:szCs w:val="38"/>
          <w:cs/>
        </w:rPr>
        <w:t xml:space="preserve"> นายแพทย์สาธารณสุขจังหวัดพระนครศรีอยุธยา เชิญชว</w:t>
      </w:r>
      <w:r w:rsidRPr="004D0C4C">
        <w:rPr>
          <w:rFonts w:ascii="TH SarabunIT๙" w:hAnsi="TH SarabunIT๙" w:cs="TH SarabunIT๙" w:hint="cs"/>
          <w:sz w:val="38"/>
          <w:szCs w:val="38"/>
          <w:cs/>
        </w:rPr>
        <w:t>น</w:t>
      </w:r>
      <w:r w:rsidRPr="004D0C4C">
        <w:rPr>
          <w:rFonts w:ascii="TH SarabunIT๙" w:hAnsi="TH SarabunIT๙" w:cs="TH SarabunIT๙"/>
          <w:sz w:val="38"/>
          <w:szCs w:val="38"/>
          <w:cs/>
        </w:rPr>
        <w:t xml:space="preserve">ประชาชน 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4D0C4C">
        <w:rPr>
          <w:rFonts w:ascii="TH SarabunIT๙" w:hAnsi="TH SarabunIT๙" w:cs="TH SarabunIT๙"/>
          <w:sz w:val="38"/>
          <w:szCs w:val="38"/>
          <w:cs/>
        </w:rPr>
        <w:t xml:space="preserve">4 กลุ่มเสี่ยงดังต่อไปนี้ </w:t>
      </w:r>
      <w:r w:rsidRPr="004D0C4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1. </w:t>
      </w:r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 xml:space="preserve">หญิงตั้งครรภ์ อายุครรภ์มากกว่า </w:t>
      </w:r>
      <w:proofErr w:type="gramStart"/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</w:rPr>
        <w:t>4</w:t>
      </w:r>
      <w:r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</w:rPr>
        <w:t xml:space="preserve"> </w:t>
      </w:r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เดือนขึ้นไป</w:t>
      </w:r>
      <w:r w:rsidRPr="004D0C4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2.</w:t>
      </w:r>
      <w:proofErr w:type="gramEnd"/>
      <w:r w:rsidRPr="004D0C4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ผู้ป่วยทุกกลุ่มอายุ</w:t>
      </w:r>
      <w:r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br/>
      </w:r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ที่มีโรคเรื้อรัง 7 โรค ได้แก่ ปอดอุดกั้นเรื้อรัง หอบหืด หัวใจ หลอดเลือดสมอง ไตวาย ผู้ป่วยมะเร็งที่อยู่ระหว่างการได้รับเคมีบำบัด และเบาหวาน</w:t>
      </w:r>
      <w:r w:rsidRPr="004D0C4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3. </w:t>
      </w:r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เด็กอายุ 6 เดือน ถึง 2 ปี</w:t>
      </w:r>
      <w:r w:rsidRPr="004D0C4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4. </w:t>
      </w:r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บุคคล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8"/>
          <w:szCs w:val="38"/>
          <w:cs/>
        </w:rPr>
        <w:br/>
      </w:r>
      <w:r w:rsidRPr="004D0C4C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ที่มีอายุ 65 ปีขึ้นไป</w:t>
      </w:r>
      <w:r w:rsidRPr="004D0C4C">
        <w:rPr>
          <w:rFonts w:ascii="TH SarabunIT๙" w:hAnsi="TH SarabunIT๙" w:cs="TH SarabunIT๙"/>
          <w:sz w:val="38"/>
          <w:szCs w:val="38"/>
          <w:cs/>
        </w:rPr>
        <w:t xml:space="preserve"> ฉีดวัคซีนไข้หวัดใหญ่ ฟรี </w:t>
      </w:r>
      <w:r w:rsidRPr="004D0C4C">
        <w:rPr>
          <w:rFonts w:ascii="TH SarabunIT๙" w:hAnsi="TH SarabunIT๙" w:cs="TH SarabunIT๙"/>
          <w:color w:val="141823"/>
          <w:sz w:val="38"/>
          <w:szCs w:val="38"/>
          <w:cs/>
        </w:rPr>
        <w:t xml:space="preserve">ณ สถานบริการสาธารณสุขของรัฐทั่วประเทศ </w:t>
      </w:r>
      <w:r>
        <w:rPr>
          <w:rFonts w:ascii="TH SarabunIT๙" w:hAnsi="TH SarabunIT๙" w:cs="TH SarabunIT๙" w:hint="cs"/>
          <w:color w:val="141823"/>
          <w:sz w:val="38"/>
          <w:szCs w:val="38"/>
          <w:cs/>
        </w:rPr>
        <w:br/>
      </w:r>
      <w:r w:rsidRPr="004D0C4C">
        <w:rPr>
          <w:rFonts w:ascii="TH SarabunIT๙" w:hAnsi="TH SarabunIT๙" w:cs="TH SarabunIT๙"/>
          <w:color w:val="141823"/>
          <w:sz w:val="38"/>
          <w:szCs w:val="38"/>
          <w:cs/>
        </w:rPr>
        <w:t>ตั้งแต่ วันที่ 1 มิถุนายน – 31 สิงหาคม 2560</w:t>
      </w:r>
    </w:p>
    <w:p w:rsidR="00914B4D" w:rsidRPr="004D0C4C" w:rsidRDefault="00914B4D" w:rsidP="00914B4D">
      <w:pPr>
        <w:spacing w:after="0" w:line="240" w:lineRule="auto"/>
        <w:ind w:right="-199" w:firstLine="720"/>
        <w:jc w:val="thaiDistribute"/>
        <w:rPr>
          <w:rFonts w:ascii="TH SarabunIT๙" w:eastAsia="Times New Roman" w:hAnsi="TH SarabunIT๙" w:cs="TH SarabunIT๙"/>
          <w:sz w:val="38"/>
          <w:szCs w:val="38"/>
          <w:cs/>
        </w:rPr>
      </w:pPr>
      <w:r w:rsidRPr="004D0C4C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โรคไข้หวัดใหญ่</w:t>
      </w:r>
      <w:r w:rsidRPr="004D0C4C">
        <w:rPr>
          <w:rFonts w:ascii="TH SarabunIT๙" w:eastAsia="Times New Roman" w:hAnsi="TH SarabunIT๙" w:cs="TH SarabunIT๙" w:hint="cs"/>
          <w:color w:val="000000"/>
          <w:sz w:val="38"/>
          <w:szCs w:val="38"/>
          <w:cs/>
        </w:rPr>
        <w:t>สามารถ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 xml:space="preserve">เกิดได้ตลอดทั้งปี โดยจะพบมากขึ้นในช่วงฤดูฝน และฤดูหนาว </w:t>
      </w:r>
      <w:r>
        <w:rPr>
          <w:rFonts w:ascii="TH SarabunIT๙" w:eastAsia="Times New Roman" w:hAnsi="TH SarabunIT๙" w:cs="TH SarabunIT๙" w:hint="cs"/>
          <w:color w:val="000000"/>
          <w:sz w:val="38"/>
          <w:szCs w:val="38"/>
          <w:cs/>
        </w:rPr>
        <w:br/>
      </w:r>
      <w:proofErr w:type="spellStart"/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ไวรัส</w:t>
      </w:r>
      <w:proofErr w:type="spellEnd"/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ไข้หวัดใหญ่เป็นสาเหตุที่สำคัญของการติดเชื้อระบบทางเดินหายใจแบบเฉียบพลัน ทั้งนี้เชื้อ</w:t>
      </w:r>
      <w:proofErr w:type="spellStart"/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ไวรัส</w:t>
      </w:r>
      <w:proofErr w:type="spellEnd"/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มีการเปลี่ยนแปลงในแต่ละปี จากสถิติ</w:t>
      </w:r>
      <w:r w:rsidRPr="004D0C4C">
        <w:rPr>
          <w:rFonts w:ascii="TH SarabunIT๙" w:hAnsi="TH SarabunIT๙" w:cs="TH SarabunIT๙"/>
          <w:color w:val="000000"/>
          <w:sz w:val="38"/>
          <w:szCs w:val="38"/>
          <w:cs/>
        </w:rPr>
        <w:t>สำนักระบาดวิทยา กรมควบคุมโรค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 xml:space="preserve"> ตั้งแต่วันที่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</w:rPr>
        <w:t> 1 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มกราคม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</w:rPr>
        <w:t> – 1 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พฤษภาคม 2560 พบผู้ป่วย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</w:rPr>
        <w:t> 22,117 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ราย</w:t>
      </w:r>
      <w:proofErr w:type="gramStart"/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</w:rPr>
        <w:t xml:space="preserve">  </w:t>
      </w:r>
      <w:r w:rsidRPr="004D0C4C">
        <w:rPr>
          <w:rFonts w:ascii="TH SarabunIT๙" w:eastAsia="Times New Roman" w:hAnsi="TH SarabunIT๙" w:cs="TH SarabunIT๙" w:hint="cs"/>
          <w:color w:val="000000"/>
          <w:sz w:val="38"/>
          <w:szCs w:val="38"/>
          <w:cs/>
        </w:rPr>
        <w:t>และ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เสียชีวิต</w:t>
      </w:r>
      <w:proofErr w:type="gramEnd"/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</w:rPr>
        <w:t> 2 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ราย เพื่อลดความรุนแรงของโรค การให้วัคซีนป้องกันไข้หวัดใหญ่ จะ</w:t>
      </w:r>
      <w:r w:rsidRPr="004D0C4C">
        <w:rPr>
          <w:rFonts w:ascii="TH SarabunIT๙" w:eastAsia="Times New Roman" w:hAnsi="TH SarabunIT๙" w:cs="TH SarabunIT๙" w:hint="cs"/>
          <w:color w:val="000000"/>
          <w:sz w:val="38"/>
          <w:szCs w:val="38"/>
          <w:cs/>
        </w:rPr>
        <w:t>สามารถ</w:t>
      </w:r>
      <w:r w:rsidRPr="004D0C4C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ช่วยลดอัตราการป่วยและเสียชีวิตจากโรคไข้หวัดใหญ่ ดังนั้น จึงต้องมีการฉีดวัคซีนทุกปี</w:t>
      </w:r>
    </w:p>
    <w:p w:rsidR="00914B4D" w:rsidRPr="004D0C4C" w:rsidRDefault="00914B4D" w:rsidP="00914B4D">
      <w:pPr>
        <w:pStyle w:val="a3"/>
        <w:shd w:val="clear" w:color="auto" w:fill="FFFFFF"/>
        <w:spacing w:before="0" w:beforeAutospacing="0" w:after="390" w:afterAutospacing="0" w:line="390" w:lineRule="atLeast"/>
        <w:ind w:right="-199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4D0C4C">
        <w:rPr>
          <w:rFonts w:ascii="TH SarabunIT๙" w:hAnsi="TH SarabunIT๙" w:cs="TH SarabunIT๙"/>
          <w:sz w:val="38"/>
          <w:szCs w:val="38"/>
        </w:rPr>
        <w:t xml:space="preserve"> </w:t>
      </w:r>
      <w:r w:rsidRPr="004D0C4C">
        <w:rPr>
          <w:rFonts w:ascii="TH SarabunIT๙" w:hAnsi="TH SarabunIT๙" w:cs="TH SarabunIT๙"/>
          <w:sz w:val="38"/>
          <w:szCs w:val="38"/>
        </w:rPr>
        <w:tab/>
      </w:r>
      <w:r w:rsidRPr="004D0C4C">
        <w:rPr>
          <w:rFonts w:ascii="TH SarabunIT๙" w:hAnsi="TH SarabunIT๙" w:cs="TH SarabunIT๙"/>
          <w:sz w:val="38"/>
          <w:szCs w:val="38"/>
          <w:cs/>
        </w:rPr>
        <w:t>นพ.พิทยา ไพบูลย์</w:t>
      </w:r>
      <w:proofErr w:type="spellStart"/>
      <w:r w:rsidRPr="004D0C4C">
        <w:rPr>
          <w:rFonts w:ascii="TH SarabunIT๙" w:hAnsi="TH SarabunIT๙" w:cs="TH SarabunIT๙"/>
          <w:sz w:val="38"/>
          <w:szCs w:val="38"/>
          <w:cs/>
        </w:rPr>
        <w:t>ศิริ</w:t>
      </w:r>
      <w:proofErr w:type="spellEnd"/>
      <w:r w:rsidRPr="004D0C4C">
        <w:rPr>
          <w:rFonts w:ascii="TH SarabunIT๙" w:hAnsi="TH SarabunIT๙" w:cs="TH SarabunIT๙"/>
          <w:sz w:val="38"/>
          <w:szCs w:val="38"/>
          <w:cs/>
        </w:rPr>
        <w:t xml:space="preserve"> กล่าวต่อว่า สำหรับผู้ที่จะเข้ารับการฉีดวัคซีนไข้หวัดใหญ่นั้น ก่อนฉีดวัคซีน ควรพักผ่อนให้เพียงพอ สุขภาพโดยรวมสามารถปฏิบัติงานได้ปกติ ไม่ป่วยหรือมีอาการไข้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4D0C4C">
        <w:rPr>
          <w:rFonts w:ascii="TH SarabunIT๙" w:hAnsi="TH SarabunIT๙" w:cs="TH SarabunIT๙"/>
          <w:sz w:val="38"/>
          <w:szCs w:val="38"/>
          <w:cs/>
        </w:rPr>
        <w:t>ก่อนรับการฉีดวัคซีน นอกจากนี้ไม่แนะนำให้ฉีด</w:t>
      </w:r>
      <w:hyperlink r:id="rId6" w:tgtFrame="_blank" w:history="1">
        <w:r w:rsidRPr="004D0C4C">
          <w:rPr>
            <w:rStyle w:val="a5"/>
            <w:rFonts w:ascii="TH SarabunIT๙" w:hAnsi="TH SarabunIT๙" w:cs="TH SarabunIT๙"/>
            <w:color w:val="auto"/>
            <w:sz w:val="38"/>
            <w:szCs w:val="38"/>
            <w:u w:val="none"/>
            <w:cs/>
          </w:rPr>
          <w:t>วัคซีน</w:t>
        </w:r>
      </w:hyperlink>
      <w:r w:rsidRPr="004D0C4C">
        <w:rPr>
          <w:rFonts w:ascii="TH SarabunIT๙" w:hAnsi="TH SarabunIT๙" w:cs="TH SarabunIT๙"/>
          <w:sz w:val="38"/>
          <w:szCs w:val="38"/>
          <w:cs/>
        </w:rPr>
        <w:t xml:space="preserve">ไข้หวัดใหญ่ ได้แก่ เด็กอายุน้อยกว่า </w:t>
      </w:r>
      <w:r w:rsidRPr="004D0C4C">
        <w:rPr>
          <w:rFonts w:ascii="TH SarabunIT๙" w:hAnsi="TH SarabunIT๙" w:cs="TH SarabunIT๙"/>
          <w:sz w:val="38"/>
          <w:szCs w:val="38"/>
        </w:rPr>
        <w:t xml:space="preserve">6 </w:t>
      </w:r>
      <w:r w:rsidRPr="004D0C4C">
        <w:rPr>
          <w:rFonts w:ascii="TH SarabunIT๙" w:hAnsi="TH SarabunIT๙" w:cs="TH SarabunIT๙"/>
          <w:sz w:val="38"/>
          <w:szCs w:val="38"/>
          <w:cs/>
        </w:rPr>
        <w:t>เดือน คนที่มีประวัติแพ้ไข่ไก่อย่างรุนแรง คนที่มีประวัติเคยแพ้วัคซีนไข้หวัดใหญ่อย่างรุนแรง</w:t>
      </w:r>
      <w:r>
        <w:rPr>
          <w:rFonts w:ascii="TH SarabunIT๙" w:hAnsi="TH SarabunIT๙" w:cs="TH SarabunIT๙" w:hint="cs"/>
          <w:sz w:val="38"/>
          <w:szCs w:val="38"/>
          <w:cs/>
        </w:rPr>
        <w:tab/>
      </w:r>
      <w:r>
        <w:rPr>
          <w:rFonts w:ascii="TH SarabunIT๙" w:hAnsi="TH SarabunIT๙" w:cs="TH SarabunIT๙" w:hint="cs"/>
          <w:sz w:val="38"/>
          <w:szCs w:val="38"/>
          <w:cs/>
        </w:rPr>
        <w:tab/>
      </w:r>
      <w:r>
        <w:rPr>
          <w:rFonts w:ascii="TH SarabunIT๙" w:hAnsi="TH SarabunIT๙" w:cs="TH SarabunIT๙" w:hint="cs"/>
          <w:sz w:val="38"/>
          <w:szCs w:val="38"/>
          <w:cs/>
        </w:rPr>
        <w:tab/>
      </w:r>
      <w:r w:rsidRPr="004D0C4C">
        <w:rPr>
          <w:rFonts w:ascii="TH SarabunIT๙" w:hAnsi="TH SarabunIT๙" w:cs="TH SarabunIT๙"/>
          <w:sz w:val="38"/>
          <w:szCs w:val="38"/>
          <w:cs/>
        </w:rPr>
        <w:t>ซึ่งหลังจากฉีดวัคซีนไข้หวัดใหญ่แล้ว  โดยทั่วไปอาการข้างเคียงพบได้น้อย ส่วนใหญ่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4D0C4C">
        <w:rPr>
          <w:rFonts w:ascii="TH SarabunIT๙" w:hAnsi="TH SarabunIT๙" w:cs="TH SarabunIT๙"/>
          <w:sz w:val="38"/>
          <w:szCs w:val="38"/>
          <w:cs/>
        </w:rPr>
        <w:t xml:space="preserve">เป็นอาการเฉพาะที่ เช่น บวม แดง ตรง บริเวณที่ฉีดวัคซีน ปวดเมื่อยกล้ามเนื้อ หรือมีไข้ต่ำๆ 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A70E63">
        <w:rPr>
          <w:rFonts w:ascii="TH SarabunIT๙" w:hAnsi="TH SarabunIT๙" w:cs="TH SarabunIT๙"/>
          <w:spacing w:val="20"/>
          <w:sz w:val="38"/>
          <w:szCs w:val="38"/>
          <w:cs/>
        </w:rPr>
        <w:t xml:space="preserve">อาการที่เกิดขึ้นมักหายได้เองภายใน </w:t>
      </w:r>
      <w:r w:rsidR="00A70E63" w:rsidRPr="00A70E63">
        <w:rPr>
          <w:rFonts w:ascii="TH SarabunIT๙" w:hAnsi="TH SarabunIT๙" w:cs="TH SarabunIT๙"/>
          <w:spacing w:val="20"/>
          <w:sz w:val="38"/>
          <w:szCs w:val="38"/>
        </w:rPr>
        <w:t xml:space="preserve">1-3 </w:t>
      </w:r>
      <w:r w:rsidRPr="00A70E63">
        <w:rPr>
          <w:rFonts w:ascii="TH SarabunIT๙" w:hAnsi="TH SarabunIT๙" w:cs="TH SarabunIT๙"/>
          <w:spacing w:val="20"/>
          <w:sz w:val="38"/>
          <w:szCs w:val="38"/>
          <w:cs/>
        </w:rPr>
        <w:t>วัน</w:t>
      </w:r>
      <w:r w:rsidRPr="004D0C4C">
        <w:rPr>
          <w:rFonts w:ascii="TH SarabunIT๙" w:hAnsi="TH SarabunIT๙" w:cs="TH SarabunIT๙"/>
          <w:sz w:val="38"/>
          <w:szCs w:val="38"/>
          <w:cs/>
        </w:rPr>
        <w:t xml:space="preserve"> การดูแลรักษาอาการ ข้างเคียง หากปวด บวม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4D0C4C">
        <w:rPr>
          <w:rFonts w:ascii="TH SarabunIT๙" w:hAnsi="TH SarabunIT๙" w:cs="TH SarabunIT๙"/>
          <w:sz w:val="38"/>
          <w:szCs w:val="38"/>
          <w:cs/>
        </w:rPr>
        <w:t>บริเวณที่ฉีดให้ประคบด้วยผ้าเย็น หากมีไข้ให้รับประทานยาลดไข้ เช่น</w:t>
      </w:r>
      <w:r w:rsidRPr="004D0C4C">
        <w:rPr>
          <w:rStyle w:val="apple-converted-space"/>
          <w:rFonts w:ascii="TH SarabunIT๙" w:hAnsi="TH SarabunIT๙" w:cs="TH SarabunIT๙"/>
          <w:sz w:val="38"/>
          <w:szCs w:val="38"/>
        </w:rPr>
        <w:t> </w:t>
      </w:r>
      <w:hyperlink r:id="rId7" w:tgtFrame="_blank" w:history="1">
        <w:r w:rsidRPr="004D0C4C">
          <w:rPr>
            <w:rStyle w:val="a5"/>
            <w:rFonts w:ascii="TH SarabunIT๙" w:hAnsi="TH SarabunIT๙" w:cs="TH SarabunIT๙"/>
            <w:color w:val="auto"/>
            <w:sz w:val="38"/>
            <w:szCs w:val="38"/>
            <w:u w:val="none"/>
            <w:cs/>
          </w:rPr>
          <w:t>พาราเซตา</w:t>
        </w:r>
        <w:proofErr w:type="spellStart"/>
        <w:r w:rsidRPr="004D0C4C">
          <w:rPr>
            <w:rStyle w:val="a5"/>
            <w:rFonts w:ascii="TH SarabunIT๙" w:hAnsi="TH SarabunIT๙" w:cs="TH SarabunIT๙"/>
            <w:color w:val="auto"/>
            <w:sz w:val="38"/>
            <w:szCs w:val="38"/>
            <w:u w:val="none"/>
            <w:cs/>
          </w:rPr>
          <w:t>มอล</w:t>
        </w:r>
        <w:proofErr w:type="spellEnd"/>
      </w:hyperlink>
      <w:r w:rsidRPr="004D0C4C">
        <w:rPr>
          <w:rStyle w:val="apple-converted-space"/>
          <w:rFonts w:ascii="TH SarabunIT๙" w:hAnsi="TH SarabunIT๙" w:cs="TH SarabunIT๙"/>
          <w:sz w:val="38"/>
          <w:szCs w:val="38"/>
        </w:rPr>
        <w:t> 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4D0C4C">
        <w:rPr>
          <w:rFonts w:ascii="TH SarabunIT๙" w:hAnsi="TH SarabunIT๙" w:cs="TH SarabunIT๙"/>
          <w:sz w:val="38"/>
          <w:szCs w:val="38"/>
          <w:cs/>
        </w:rPr>
        <w:t>ในขนาดที่ เหมาะสม หากมีอาการรุนแรง หรือเป็นมาก ควรปรึกษาแพทย์ทันที และแจ้งอาการ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4D0C4C">
        <w:rPr>
          <w:rFonts w:ascii="TH SarabunIT๙" w:hAnsi="TH SarabunIT๙" w:cs="TH SarabunIT๙"/>
          <w:sz w:val="38"/>
          <w:szCs w:val="38"/>
          <w:cs/>
        </w:rPr>
        <w:t>ให้ทราบโดยละเอียด</w:t>
      </w:r>
      <w:r w:rsidRPr="004D0C4C">
        <w:rPr>
          <w:rFonts w:ascii="TH SarabunIT๙" w:hAnsi="TH SarabunIT๙" w:cs="TH SarabunIT๙"/>
          <w:sz w:val="38"/>
          <w:szCs w:val="38"/>
        </w:rPr>
        <w:t xml:space="preserve"> </w:t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</w:r>
      <w:r>
        <w:rPr>
          <w:rFonts w:ascii="TH SarabunIT๙" w:hAnsi="TH SarabunIT๙" w:cs="TH SarabunIT๙" w:hint="cs"/>
          <w:color w:val="000000"/>
          <w:sz w:val="38"/>
          <w:szCs w:val="38"/>
          <w:cs/>
        </w:rPr>
        <w:tab/>
        <w:t xml:space="preserve">หากมีข้อสงสัย </w:t>
      </w:r>
      <w:r w:rsidRPr="004D0C4C">
        <w:rPr>
          <w:rFonts w:ascii="TH SarabunIT๙" w:hAnsi="TH SarabunIT๙" w:cs="TH SarabunIT๙"/>
          <w:color w:val="000000"/>
          <w:sz w:val="38"/>
          <w:szCs w:val="38"/>
          <w:cs/>
        </w:rPr>
        <w:t>สามารถสอบถามข้อมูลเพิ่มเติมได้ที่ สายด่วนกรมควบคุมโรค โทร 1422 หรือ สำนักโรคติดต่อทั่วไป โทร 02-590-3183</w:t>
      </w:r>
    </w:p>
    <w:p w:rsidR="00914B4D" w:rsidRPr="00AC3D09" w:rsidRDefault="00914B4D" w:rsidP="00914B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4"/>
          <w:szCs w:val="34"/>
        </w:rPr>
      </w:pPr>
    </w:p>
    <w:p w:rsidR="00914B4D" w:rsidRPr="00D04B97" w:rsidRDefault="00AB2732" w:rsidP="00914B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0.9pt;margin-top:26.3pt;width:499.5pt;height:26.9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914B4D" w:rsidRPr="0001161C" w:rsidRDefault="00914B4D" w:rsidP="00914B4D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706A99" w:rsidRPr="00914B4D" w:rsidRDefault="00706A99" w:rsidP="00914B4D">
      <w:pPr>
        <w:rPr>
          <w:szCs w:val="34"/>
        </w:rPr>
      </w:pPr>
    </w:p>
    <w:sectPr w:rsidR="00706A99" w:rsidRPr="00914B4D" w:rsidSect="00856E75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708"/>
    <w:multiLevelType w:val="multilevel"/>
    <w:tmpl w:val="2CB0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46ACD"/>
    <w:rsid w:val="00046ECD"/>
    <w:rsid w:val="00055C49"/>
    <w:rsid w:val="00056CB4"/>
    <w:rsid w:val="000741C6"/>
    <w:rsid w:val="00083839"/>
    <w:rsid w:val="000A29E8"/>
    <w:rsid w:val="000A7051"/>
    <w:rsid w:val="000B20CD"/>
    <w:rsid w:val="000C6379"/>
    <w:rsid w:val="000D3274"/>
    <w:rsid w:val="000D3FF4"/>
    <w:rsid w:val="000D5194"/>
    <w:rsid w:val="000D772E"/>
    <w:rsid w:val="000E520F"/>
    <w:rsid w:val="00143A41"/>
    <w:rsid w:val="00157AC0"/>
    <w:rsid w:val="00172F60"/>
    <w:rsid w:val="00180622"/>
    <w:rsid w:val="001B2DB8"/>
    <w:rsid w:val="001B62FB"/>
    <w:rsid w:val="001D76D2"/>
    <w:rsid w:val="001E3518"/>
    <w:rsid w:val="00201C52"/>
    <w:rsid w:val="00221D72"/>
    <w:rsid w:val="0022536F"/>
    <w:rsid w:val="0022611E"/>
    <w:rsid w:val="00236F9C"/>
    <w:rsid w:val="0024341D"/>
    <w:rsid w:val="00292926"/>
    <w:rsid w:val="002A37EC"/>
    <w:rsid w:val="002E304F"/>
    <w:rsid w:val="002E6409"/>
    <w:rsid w:val="00322ADE"/>
    <w:rsid w:val="003363AB"/>
    <w:rsid w:val="0034182B"/>
    <w:rsid w:val="0034234D"/>
    <w:rsid w:val="003464CD"/>
    <w:rsid w:val="003754DC"/>
    <w:rsid w:val="00377D3F"/>
    <w:rsid w:val="0039687A"/>
    <w:rsid w:val="003A0513"/>
    <w:rsid w:val="003A55D7"/>
    <w:rsid w:val="003C69D3"/>
    <w:rsid w:val="003E169F"/>
    <w:rsid w:val="003F27A6"/>
    <w:rsid w:val="00407B7F"/>
    <w:rsid w:val="00454744"/>
    <w:rsid w:val="00457403"/>
    <w:rsid w:val="00460EA3"/>
    <w:rsid w:val="00465236"/>
    <w:rsid w:val="00476DD1"/>
    <w:rsid w:val="0048782A"/>
    <w:rsid w:val="00490CA4"/>
    <w:rsid w:val="004A3FE9"/>
    <w:rsid w:val="004A5745"/>
    <w:rsid w:val="004F3ACB"/>
    <w:rsid w:val="00503D69"/>
    <w:rsid w:val="00516283"/>
    <w:rsid w:val="00575542"/>
    <w:rsid w:val="0057705B"/>
    <w:rsid w:val="00591C77"/>
    <w:rsid w:val="00594FF8"/>
    <w:rsid w:val="00597E62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C7005"/>
    <w:rsid w:val="006D00F6"/>
    <w:rsid w:val="006E3267"/>
    <w:rsid w:val="006E4923"/>
    <w:rsid w:val="006E5EB5"/>
    <w:rsid w:val="006F719B"/>
    <w:rsid w:val="00706A99"/>
    <w:rsid w:val="007108DA"/>
    <w:rsid w:val="007175E0"/>
    <w:rsid w:val="00722EEF"/>
    <w:rsid w:val="007276F7"/>
    <w:rsid w:val="0074277C"/>
    <w:rsid w:val="007816D7"/>
    <w:rsid w:val="007A1F8C"/>
    <w:rsid w:val="007D3C6B"/>
    <w:rsid w:val="007F3D34"/>
    <w:rsid w:val="007F5177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DE8"/>
    <w:rsid w:val="008E7FF9"/>
    <w:rsid w:val="008F0518"/>
    <w:rsid w:val="008F6FCA"/>
    <w:rsid w:val="00914B4D"/>
    <w:rsid w:val="0091545E"/>
    <w:rsid w:val="0092358D"/>
    <w:rsid w:val="00967FA3"/>
    <w:rsid w:val="00974460"/>
    <w:rsid w:val="0098415B"/>
    <w:rsid w:val="009A0E40"/>
    <w:rsid w:val="009A18C4"/>
    <w:rsid w:val="009C561A"/>
    <w:rsid w:val="009E0296"/>
    <w:rsid w:val="009E1EFA"/>
    <w:rsid w:val="009E5127"/>
    <w:rsid w:val="00A0112E"/>
    <w:rsid w:val="00A037BA"/>
    <w:rsid w:val="00A409B3"/>
    <w:rsid w:val="00A52030"/>
    <w:rsid w:val="00A64703"/>
    <w:rsid w:val="00A70E63"/>
    <w:rsid w:val="00A95732"/>
    <w:rsid w:val="00AA3297"/>
    <w:rsid w:val="00AB2732"/>
    <w:rsid w:val="00AB3FDF"/>
    <w:rsid w:val="00AC3D09"/>
    <w:rsid w:val="00AF4161"/>
    <w:rsid w:val="00B02AB4"/>
    <w:rsid w:val="00B113EF"/>
    <w:rsid w:val="00B25C79"/>
    <w:rsid w:val="00B27C20"/>
    <w:rsid w:val="00B32F54"/>
    <w:rsid w:val="00B404FD"/>
    <w:rsid w:val="00B42E2D"/>
    <w:rsid w:val="00B52451"/>
    <w:rsid w:val="00B560AC"/>
    <w:rsid w:val="00B668A0"/>
    <w:rsid w:val="00B85C79"/>
    <w:rsid w:val="00BB11B7"/>
    <w:rsid w:val="00BC4D7B"/>
    <w:rsid w:val="00BC5B2D"/>
    <w:rsid w:val="00BD75D8"/>
    <w:rsid w:val="00BE236C"/>
    <w:rsid w:val="00BE2553"/>
    <w:rsid w:val="00BE3876"/>
    <w:rsid w:val="00BE68D6"/>
    <w:rsid w:val="00BE6CEF"/>
    <w:rsid w:val="00BE7018"/>
    <w:rsid w:val="00BF2EEC"/>
    <w:rsid w:val="00C03286"/>
    <w:rsid w:val="00C226DD"/>
    <w:rsid w:val="00C34D8E"/>
    <w:rsid w:val="00C4625F"/>
    <w:rsid w:val="00C52F07"/>
    <w:rsid w:val="00C57538"/>
    <w:rsid w:val="00C70296"/>
    <w:rsid w:val="00C7067C"/>
    <w:rsid w:val="00C801F4"/>
    <w:rsid w:val="00C85DF7"/>
    <w:rsid w:val="00CB2AB1"/>
    <w:rsid w:val="00CB31AB"/>
    <w:rsid w:val="00CE39C2"/>
    <w:rsid w:val="00D02C77"/>
    <w:rsid w:val="00D04B97"/>
    <w:rsid w:val="00D11166"/>
    <w:rsid w:val="00D14161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C5B75"/>
    <w:rsid w:val="00DD6053"/>
    <w:rsid w:val="00DE40D5"/>
    <w:rsid w:val="00DE4DE4"/>
    <w:rsid w:val="00DE5AE3"/>
    <w:rsid w:val="00DE5CFF"/>
    <w:rsid w:val="00DF26F8"/>
    <w:rsid w:val="00E0054E"/>
    <w:rsid w:val="00E0582B"/>
    <w:rsid w:val="00E15730"/>
    <w:rsid w:val="00E212D8"/>
    <w:rsid w:val="00E27D36"/>
    <w:rsid w:val="00E31FBF"/>
    <w:rsid w:val="00E53C27"/>
    <w:rsid w:val="00E6079F"/>
    <w:rsid w:val="00E75310"/>
    <w:rsid w:val="00E93893"/>
    <w:rsid w:val="00EB3D7D"/>
    <w:rsid w:val="00ED51F9"/>
    <w:rsid w:val="00ED5AC2"/>
    <w:rsid w:val="00ED7F24"/>
    <w:rsid w:val="00EF269C"/>
    <w:rsid w:val="00EF4278"/>
    <w:rsid w:val="00F02679"/>
    <w:rsid w:val="00F30658"/>
    <w:rsid w:val="00F34666"/>
    <w:rsid w:val="00F375DD"/>
    <w:rsid w:val="00F447E4"/>
    <w:rsid w:val="00F80630"/>
    <w:rsid w:val="00F850C8"/>
    <w:rsid w:val="00FC0F35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rinbabyandkids.com/pregnancy/pregnant-mom/paracetamol-during-pregnan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rinbabyandkids.com/parenting/baby/newborn-teen-vaccin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8</cp:revision>
  <cp:lastPrinted>2017-06-07T03:20:00Z</cp:lastPrinted>
  <dcterms:created xsi:type="dcterms:W3CDTF">2017-06-07T03:28:00Z</dcterms:created>
  <dcterms:modified xsi:type="dcterms:W3CDTF">2017-06-08T02:58:00Z</dcterms:modified>
</cp:coreProperties>
</file>